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3" w:type="dxa"/>
        <w:tblLook w:val="01E0" w:firstRow="1" w:lastRow="1" w:firstColumn="1" w:lastColumn="1" w:noHBand="0" w:noVBand="0"/>
      </w:tblPr>
      <w:tblGrid>
        <w:gridCol w:w="4335"/>
        <w:gridCol w:w="5878"/>
      </w:tblGrid>
      <w:tr w:rsidR="009A7828" w:rsidTr="009A7828">
        <w:trPr>
          <w:trHeight w:val="913"/>
        </w:trPr>
        <w:tc>
          <w:tcPr>
            <w:tcW w:w="4335" w:type="dxa"/>
            <w:hideMark/>
          </w:tcPr>
          <w:p w:rsidR="009A7828" w:rsidRPr="009A7828" w:rsidRDefault="009A7828">
            <w:pPr>
              <w:rPr>
                <w:sz w:val="26"/>
                <w:szCs w:val="26"/>
              </w:rPr>
            </w:pPr>
            <w:r>
              <w:rPr>
                <w:b/>
                <w:sz w:val="26"/>
                <w:szCs w:val="26"/>
              </w:rPr>
              <w:t xml:space="preserve">     </w:t>
            </w:r>
            <w:r w:rsidRPr="009A7828">
              <w:rPr>
                <w:sz w:val="26"/>
                <w:szCs w:val="26"/>
              </w:rPr>
              <w:t>UBND HUYỆN BÌNH CHÁNH</w:t>
            </w:r>
            <w:r w:rsidRPr="009A7828">
              <w:rPr>
                <w:sz w:val="26"/>
                <w:szCs w:val="26"/>
              </w:rPr>
              <w:t xml:space="preserve"> </w:t>
            </w:r>
          </w:p>
          <w:p w:rsidR="009A7828" w:rsidRDefault="009A7828">
            <w:pPr>
              <w:rPr>
                <w:sz w:val="26"/>
                <w:szCs w:val="26"/>
              </w:rPr>
            </w:pPr>
            <w:r>
              <w:rPr>
                <w:sz w:val="26"/>
                <w:szCs w:val="26"/>
              </w:rPr>
              <w:t xml:space="preserve"> </w:t>
            </w:r>
            <w:r>
              <w:rPr>
                <w:b/>
                <w:sz w:val="26"/>
                <w:szCs w:val="26"/>
              </w:rPr>
              <w:t xml:space="preserve">PHÒNG </w:t>
            </w:r>
            <w:r>
              <w:rPr>
                <w:b/>
                <w:sz w:val="26"/>
                <w:szCs w:val="26"/>
              </w:rPr>
              <w:t>GIÁO DỤC VÀ ĐÀO TẠO</w:t>
            </w:r>
          </w:p>
          <w:p w:rsidR="009A7828" w:rsidRDefault="009A7828" w:rsidP="009A7828">
            <w:pPr>
              <w:rPr>
                <w:b/>
                <w:sz w:val="26"/>
                <w:szCs w:val="26"/>
              </w:rPr>
            </w:pPr>
            <w:r>
              <w:rPr>
                <w:noProof/>
              </w:rPr>
              <mc:AlternateContent>
                <mc:Choice Requires="wps">
                  <w:drawing>
                    <wp:anchor distT="0" distB="0" distL="114300" distR="114300" simplePos="0" relativeHeight="251658240" behindDoc="0" locked="0" layoutInCell="1" allowOverlap="1" wp14:anchorId="48D34A59" wp14:editId="6CD81FE1">
                      <wp:simplePos x="0" y="0"/>
                      <wp:positionH relativeFrom="column">
                        <wp:posOffset>755650</wp:posOffset>
                      </wp:positionH>
                      <wp:positionV relativeFrom="paragraph">
                        <wp:posOffset>67945</wp:posOffset>
                      </wp:positionV>
                      <wp:extent cx="1066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5.35pt" to="14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Wk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bPZ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"/>
                  </w:pict>
                </mc:Fallback>
              </mc:AlternateContent>
            </w:r>
            <w:r>
              <w:rPr>
                <w:b/>
                <w:sz w:val="26"/>
                <w:szCs w:val="26"/>
              </w:rPr>
              <w:t xml:space="preserve">    </w:t>
            </w:r>
          </w:p>
        </w:tc>
        <w:tc>
          <w:tcPr>
            <w:tcW w:w="5878" w:type="dxa"/>
            <w:hideMark/>
          </w:tcPr>
          <w:p w:rsidR="009A7828" w:rsidRDefault="009A7828" w:rsidP="00823D95">
            <w:pPr>
              <w:ind w:left="-105"/>
              <w:rPr>
                <w:b/>
                <w:sz w:val="26"/>
                <w:szCs w:val="26"/>
              </w:rPr>
            </w:pPr>
            <w:r>
              <w:rPr>
                <w:b/>
                <w:sz w:val="26"/>
                <w:szCs w:val="26"/>
              </w:rPr>
              <w:t xml:space="preserve"> CỘNG HÒA XÃ HỘI CHỦ NGHĨA VIỆT NAM</w:t>
            </w:r>
          </w:p>
          <w:p w:rsidR="009A7828" w:rsidRDefault="009A7828">
            <w:pPr>
              <w:jc w:val="center"/>
              <w:rPr>
                <w:b/>
                <w:sz w:val="26"/>
                <w:szCs w:val="26"/>
              </w:rPr>
            </w:pPr>
            <w:r>
              <w:rPr>
                <w:noProof/>
              </w:rPr>
              <mc:AlternateContent>
                <mc:Choice Requires="wps">
                  <w:drawing>
                    <wp:anchor distT="0" distB="0" distL="114300" distR="114300" simplePos="0" relativeHeight="251658240" behindDoc="0" locked="0" layoutInCell="1" allowOverlap="1" wp14:anchorId="731EA91C" wp14:editId="7A4A8337">
                      <wp:simplePos x="0" y="0"/>
                      <wp:positionH relativeFrom="column">
                        <wp:posOffset>755015</wp:posOffset>
                      </wp:positionH>
                      <wp:positionV relativeFrom="paragraph">
                        <wp:posOffset>170913</wp:posOffset>
                      </wp:positionV>
                      <wp:extent cx="20745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13.45pt" to="22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fC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n4pJMc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"/>
                  </w:pict>
                </mc:Fallback>
              </mc:AlternateContent>
            </w:r>
            <w:r>
              <w:rPr>
                <w:b/>
                <w:sz w:val="26"/>
                <w:szCs w:val="26"/>
              </w:rPr>
              <w:t>Độc lập - Tự do - Hạnh phúc</w:t>
            </w:r>
          </w:p>
          <w:p w:rsidR="009A7828" w:rsidRDefault="009A7828">
            <w:pPr>
              <w:jc w:val="center"/>
              <w:rPr>
                <w:b/>
                <w:sz w:val="26"/>
                <w:szCs w:val="26"/>
              </w:rPr>
            </w:pPr>
          </w:p>
        </w:tc>
      </w:tr>
      <w:tr w:rsidR="009A7828" w:rsidTr="009A7828">
        <w:trPr>
          <w:trHeight w:val="75"/>
        </w:trPr>
        <w:tc>
          <w:tcPr>
            <w:tcW w:w="4335" w:type="dxa"/>
            <w:hideMark/>
          </w:tcPr>
          <w:p w:rsidR="009A7828" w:rsidRDefault="009A7828" w:rsidP="009A7828">
            <w:pPr>
              <w:rPr>
                <w:b/>
                <w:sz w:val="26"/>
                <w:szCs w:val="26"/>
              </w:rPr>
            </w:pPr>
          </w:p>
        </w:tc>
        <w:tc>
          <w:tcPr>
            <w:tcW w:w="5878" w:type="dxa"/>
          </w:tcPr>
          <w:p w:rsidR="009A7828" w:rsidRDefault="009A7828">
            <w:pPr>
              <w:jc w:val="center"/>
              <w:rPr>
                <w:b/>
                <w:sz w:val="26"/>
                <w:szCs w:val="26"/>
              </w:rPr>
            </w:pPr>
          </w:p>
        </w:tc>
      </w:tr>
      <w:tr w:rsidR="009A7828" w:rsidTr="009A7828">
        <w:trPr>
          <w:trHeight w:val="609"/>
        </w:trPr>
        <w:tc>
          <w:tcPr>
            <w:tcW w:w="4335" w:type="dxa"/>
            <w:hideMark/>
          </w:tcPr>
          <w:p w:rsidR="009A7828" w:rsidRDefault="009A7828">
            <w:pPr>
              <w:rPr>
                <w:noProof/>
                <w:sz w:val="26"/>
                <w:szCs w:val="26"/>
              </w:rPr>
            </w:pPr>
            <w:r>
              <w:rPr>
                <w:noProof/>
                <w:sz w:val="26"/>
                <w:szCs w:val="26"/>
              </w:rPr>
              <w:t xml:space="preserve">               Số:</w:t>
            </w:r>
            <w:r w:rsidR="009E2E9B">
              <w:rPr>
                <w:noProof/>
                <w:sz w:val="26"/>
                <w:szCs w:val="26"/>
              </w:rPr>
              <w:t xml:space="preserve">  1714</w:t>
            </w:r>
            <w:r>
              <w:rPr>
                <w:noProof/>
                <w:sz w:val="26"/>
                <w:szCs w:val="26"/>
              </w:rPr>
              <w:t xml:space="preserve"> </w:t>
            </w:r>
            <w:r>
              <w:rPr>
                <w:noProof/>
                <w:sz w:val="26"/>
                <w:szCs w:val="26"/>
              </w:rPr>
              <w:t>/</w:t>
            </w:r>
            <w:r>
              <w:rPr>
                <w:sz w:val="26"/>
                <w:szCs w:val="26"/>
              </w:rPr>
              <w:t>GDĐT</w:t>
            </w:r>
            <w:r>
              <w:rPr>
                <w:sz w:val="26"/>
                <w:szCs w:val="26"/>
              </w:rPr>
              <w:t xml:space="preserve"> </w:t>
            </w:r>
          </w:p>
        </w:tc>
        <w:tc>
          <w:tcPr>
            <w:tcW w:w="5878" w:type="dxa"/>
            <w:hideMark/>
          </w:tcPr>
          <w:p w:rsidR="009A7828" w:rsidRDefault="00B815AA">
            <w:pPr>
              <w:pStyle w:val="Heading3"/>
              <w:jc w:val="left"/>
            </w:pPr>
            <w:r>
              <w:t xml:space="preserve">          </w:t>
            </w:r>
            <w:r w:rsidR="009A7828">
              <w:t xml:space="preserve">    Bình Chánh, ngày</w:t>
            </w:r>
            <w:r w:rsidR="009E2E9B">
              <w:t xml:space="preserve">  </w:t>
            </w:r>
            <w:r>
              <w:t>14</w:t>
            </w:r>
            <w:r w:rsidR="009A7828">
              <w:t xml:space="preserve"> tháng 11 năm 2017</w:t>
            </w:r>
          </w:p>
        </w:tc>
      </w:tr>
    </w:tbl>
    <w:p w:rsidR="009A7828" w:rsidRDefault="009A7828" w:rsidP="009A7828">
      <w:pPr>
        <w:tabs>
          <w:tab w:val="left" w:pos="3690"/>
        </w:tabs>
        <w:ind w:firstLine="360"/>
        <w:rPr>
          <w:noProof/>
          <w:sz w:val="26"/>
          <w:szCs w:val="26"/>
        </w:rPr>
      </w:pPr>
      <w:r>
        <w:rPr>
          <w:noProof/>
          <w:sz w:val="26"/>
          <w:szCs w:val="26"/>
        </w:rPr>
        <w:t xml:space="preserve">    Về rà soát triển khai thực hiện </w:t>
      </w:r>
    </w:p>
    <w:p w:rsidR="009A7828" w:rsidRDefault="009A7828" w:rsidP="009A7828">
      <w:pPr>
        <w:tabs>
          <w:tab w:val="left" w:pos="3690"/>
        </w:tabs>
        <w:ind w:firstLine="360"/>
        <w:rPr>
          <w:noProof/>
          <w:sz w:val="26"/>
          <w:szCs w:val="26"/>
        </w:rPr>
      </w:pPr>
      <w:r>
        <w:rPr>
          <w:noProof/>
          <w:sz w:val="26"/>
          <w:szCs w:val="26"/>
        </w:rPr>
        <w:t xml:space="preserve">   Chỉ thị số 71/2008/CT-BGDĐT </w:t>
      </w:r>
    </w:p>
    <w:p w:rsidR="009A7828" w:rsidRDefault="009A7828" w:rsidP="009A7828">
      <w:pPr>
        <w:autoSpaceDE w:val="0"/>
        <w:autoSpaceDN w:val="0"/>
        <w:adjustRightInd w:val="0"/>
        <w:rPr>
          <w:b/>
          <w:bCs/>
          <w:sz w:val="26"/>
          <w:szCs w:val="26"/>
        </w:rPr>
      </w:pPr>
    </w:p>
    <w:p w:rsidR="009A7828" w:rsidRDefault="009A7828" w:rsidP="009A7828">
      <w:pPr>
        <w:jc w:val="both"/>
        <w:rPr>
          <w:sz w:val="26"/>
          <w:szCs w:val="26"/>
        </w:rPr>
      </w:pPr>
      <w:r>
        <w:rPr>
          <w:sz w:val="26"/>
          <w:szCs w:val="26"/>
        </w:rPr>
        <w:t xml:space="preserve">                                      Kính gửi:</w:t>
      </w:r>
    </w:p>
    <w:p w:rsidR="009A7828" w:rsidRDefault="009A7828" w:rsidP="009A7828">
      <w:pPr>
        <w:ind w:left="3960" w:right="-441" w:hanging="360"/>
        <w:jc w:val="both"/>
        <w:rPr>
          <w:sz w:val="26"/>
          <w:szCs w:val="26"/>
        </w:rPr>
      </w:pPr>
      <w:r>
        <w:rPr>
          <w:sz w:val="26"/>
          <w:szCs w:val="26"/>
        </w:rPr>
        <w:t xml:space="preserve">       - Hiệu trưởng các trường</w:t>
      </w:r>
      <w:r>
        <w:rPr>
          <w:sz w:val="26"/>
          <w:szCs w:val="26"/>
        </w:rPr>
        <w:t xml:space="preserve"> MG, MN, TH, THCS</w:t>
      </w:r>
      <w:r>
        <w:rPr>
          <w:sz w:val="26"/>
          <w:szCs w:val="26"/>
        </w:rPr>
        <w:t>;</w:t>
      </w:r>
    </w:p>
    <w:p w:rsidR="009A7828" w:rsidRDefault="009A7828" w:rsidP="009A7828">
      <w:pPr>
        <w:ind w:left="3960" w:hanging="360"/>
        <w:jc w:val="both"/>
        <w:rPr>
          <w:sz w:val="26"/>
          <w:szCs w:val="26"/>
        </w:rPr>
      </w:pPr>
      <w:r>
        <w:rPr>
          <w:sz w:val="26"/>
          <w:szCs w:val="26"/>
        </w:rPr>
        <w:t xml:space="preserve">       - Thủ trưởng các đơn vị trực thuộc. </w:t>
      </w:r>
    </w:p>
    <w:p w:rsidR="009A7828" w:rsidRDefault="009A7828" w:rsidP="009A7828">
      <w:pPr>
        <w:rPr>
          <w:sz w:val="26"/>
          <w:szCs w:val="26"/>
        </w:rPr>
      </w:pPr>
    </w:p>
    <w:p w:rsidR="009A7828" w:rsidRDefault="009A7828" w:rsidP="009A7828">
      <w:pPr>
        <w:ind w:firstLine="720"/>
        <w:jc w:val="both"/>
        <w:rPr>
          <w:sz w:val="26"/>
          <w:szCs w:val="26"/>
        </w:rPr>
      </w:pPr>
      <w:r>
        <w:rPr>
          <w:sz w:val="26"/>
          <w:szCs w:val="26"/>
        </w:rPr>
        <w:t>Thực hiện Chỉ thị số 71/2008/CT-BGDĐT ngày 23 tháng 12 năm 2008 của Bộ Giáo dục và Đào tạo về việc tăng cường phối hợp nhà trường, gia đình và xã hội trong công tác giáo dục trẻ em, học sinh, sinh viên;</w:t>
      </w:r>
    </w:p>
    <w:p w:rsidR="009A7828" w:rsidRPr="009A7828" w:rsidRDefault="009A7828" w:rsidP="009A7828">
      <w:pPr>
        <w:ind w:firstLine="720"/>
        <w:jc w:val="both"/>
        <w:rPr>
          <w:sz w:val="8"/>
          <w:szCs w:val="26"/>
        </w:rPr>
      </w:pPr>
    </w:p>
    <w:p w:rsidR="009A7828" w:rsidRDefault="009A7828" w:rsidP="009A7828">
      <w:pPr>
        <w:ind w:firstLine="720"/>
        <w:jc w:val="both"/>
        <w:rPr>
          <w:sz w:val="26"/>
          <w:szCs w:val="26"/>
        </w:rPr>
      </w:pPr>
      <w:r>
        <w:rPr>
          <w:sz w:val="26"/>
          <w:szCs w:val="26"/>
        </w:rPr>
        <w:t>Thực hiện công văn số 4232/</w:t>
      </w:r>
      <w:r>
        <w:rPr>
          <w:sz w:val="26"/>
          <w:szCs w:val="26"/>
        </w:rPr>
        <w:t>GDĐT</w:t>
      </w:r>
      <w:r>
        <w:rPr>
          <w:sz w:val="26"/>
          <w:szCs w:val="26"/>
        </w:rPr>
        <w:t>-CTTT ngày 10 tháng 11 năm 2017 của Sở</w:t>
      </w:r>
      <w:r>
        <w:rPr>
          <w:sz w:val="26"/>
          <w:szCs w:val="26"/>
        </w:rPr>
        <w:t xml:space="preserve"> Giáo dục và Đào tạo về </w:t>
      </w:r>
      <w:r>
        <w:rPr>
          <w:sz w:val="26"/>
          <w:szCs w:val="26"/>
        </w:rPr>
        <w:t xml:space="preserve">rà soát triển khai thực hiện Chỉ thị số 71/2008/GDĐT-CTTT  ngày 10 tháng 11 năm 2017 </w:t>
      </w:r>
      <w:r>
        <w:rPr>
          <w:sz w:val="26"/>
          <w:szCs w:val="26"/>
        </w:rPr>
        <w:t>việc tăng cường phối hợp nhà trường, gia đình và xã hội trong công tác giáo dục trẻ em, học sinh, sinh viên;</w:t>
      </w:r>
    </w:p>
    <w:p w:rsidR="009A7828" w:rsidRPr="00823D95" w:rsidRDefault="009A7828" w:rsidP="009A7828">
      <w:pPr>
        <w:ind w:firstLine="720"/>
        <w:jc w:val="both"/>
        <w:rPr>
          <w:sz w:val="8"/>
          <w:szCs w:val="26"/>
        </w:rPr>
      </w:pPr>
      <w:r>
        <w:rPr>
          <w:sz w:val="26"/>
          <w:szCs w:val="26"/>
        </w:rPr>
        <w:t xml:space="preserve"> </w:t>
      </w:r>
    </w:p>
    <w:p w:rsidR="009A7828" w:rsidRDefault="009A7828" w:rsidP="009A7828">
      <w:pPr>
        <w:spacing w:line="264" w:lineRule="auto"/>
        <w:ind w:firstLine="720"/>
        <w:jc w:val="both"/>
        <w:rPr>
          <w:sz w:val="26"/>
          <w:szCs w:val="26"/>
        </w:rPr>
      </w:pPr>
      <w:r>
        <w:rPr>
          <w:sz w:val="26"/>
          <w:szCs w:val="26"/>
        </w:rPr>
        <w:t>Nhằm đảm bảo công tác phối hợp nhà trường, gia đình và xã hội trong việc nuôi dưỡng, chăm sóc, giáo</w:t>
      </w:r>
      <w:r w:rsidR="00823D95">
        <w:rPr>
          <w:sz w:val="26"/>
          <w:szCs w:val="26"/>
        </w:rPr>
        <w:t xml:space="preserve"> dục trẻ em, học sinh</w:t>
      </w:r>
      <w:r>
        <w:rPr>
          <w:sz w:val="26"/>
          <w:szCs w:val="26"/>
        </w:rPr>
        <w:t>; phát huy được sức mạnh tổng hợp và huy động được các nguồn lực trong xã hội tham gia ngày càng tích cực vào sự nghiệp giáo dục và đào tạo;</w:t>
      </w:r>
    </w:p>
    <w:p w:rsidR="009A7828" w:rsidRDefault="009A7828" w:rsidP="009A7828">
      <w:pPr>
        <w:spacing w:line="264" w:lineRule="auto"/>
        <w:ind w:firstLine="720"/>
        <w:jc w:val="both"/>
        <w:rPr>
          <w:sz w:val="26"/>
          <w:szCs w:val="26"/>
        </w:rPr>
      </w:pPr>
      <w:r>
        <w:rPr>
          <w:sz w:val="26"/>
          <w:szCs w:val="26"/>
        </w:rPr>
        <w:t>Căn cứ tình hình thực tế tại các</w:t>
      </w:r>
      <w:r w:rsidR="00823D95">
        <w:rPr>
          <w:sz w:val="26"/>
          <w:szCs w:val="26"/>
        </w:rPr>
        <w:t xml:space="preserve">đơn vị trường học, Phòng </w:t>
      </w:r>
      <w:r>
        <w:rPr>
          <w:sz w:val="26"/>
          <w:szCs w:val="26"/>
        </w:rPr>
        <w:t>Giáo dục và Đào tạo đề nghị thủ trưởng các đơn vị tổ chức thực hiện các nội dung như sau:</w:t>
      </w:r>
    </w:p>
    <w:p w:rsidR="009A7828" w:rsidRDefault="009A7828" w:rsidP="009A7828">
      <w:pPr>
        <w:numPr>
          <w:ilvl w:val="0"/>
          <w:numId w:val="1"/>
        </w:numPr>
        <w:tabs>
          <w:tab w:val="left" w:pos="1080"/>
        </w:tabs>
        <w:spacing w:line="264" w:lineRule="auto"/>
        <w:ind w:left="0" w:firstLine="720"/>
        <w:jc w:val="both"/>
        <w:rPr>
          <w:sz w:val="26"/>
          <w:szCs w:val="26"/>
        </w:rPr>
      </w:pPr>
      <w:r>
        <w:rPr>
          <w:sz w:val="26"/>
          <w:szCs w:val="26"/>
        </w:rPr>
        <w:t xml:space="preserve">Các </w:t>
      </w:r>
      <w:r w:rsidR="00823D95">
        <w:rPr>
          <w:sz w:val="26"/>
          <w:szCs w:val="26"/>
        </w:rPr>
        <w:t xml:space="preserve">đơn vị trường học </w:t>
      </w:r>
      <w:r>
        <w:rPr>
          <w:sz w:val="26"/>
          <w:szCs w:val="26"/>
        </w:rPr>
        <w:t>thực hiện các nhiệm vụ chung sau đây:</w:t>
      </w:r>
    </w:p>
    <w:p w:rsidR="009A7828" w:rsidRDefault="009A7828" w:rsidP="009A7828">
      <w:pPr>
        <w:numPr>
          <w:ilvl w:val="0"/>
          <w:numId w:val="2"/>
        </w:numPr>
        <w:tabs>
          <w:tab w:val="left" w:pos="1080"/>
        </w:tabs>
        <w:spacing w:line="264" w:lineRule="auto"/>
        <w:ind w:left="0" w:firstLine="720"/>
        <w:jc w:val="both"/>
        <w:rPr>
          <w:sz w:val="26"/>
          <w:szCs w:val="26"/>
        </w:rPr>
      </w:pPr>
      <w:r>
        <w:rPr>
          <w:sz w:val="26"/>
          <w:szCs w:val="26"/>
        </w:rPr>
        <w:t xml:space="preserve">Thường xuyên giữ mối liên hệ với gia đình, cơ quan, tổ chức, đoàn thể có liên quan để kịp thời xử lý thông tin thường xuyên, </w:t>
      </w:r>
      <w:r w:rsidR="00823D95">
        <w:rPr>
          <w:sz w:val="26"/>
          <w:szCs w:val="26"/>
        </w:rPr>
        <w:t>đột xuất liên quan đến học sinh</w:t>
      </w:r>
      <w:r>
        <w:rPr>
          <w:sz w:val="26"/>
          <w:szCs w:val="26"/>
        </w:rPr>
        <w:t>.</w:t>
      </w:r>
    </w:p>
    <w:p w:rsidR="009A7828" w:rsidRDefault="009A7828" w:rsidP="009A7828">
      <w:pPr>
        <w:numPr>
          <w:ilvl w:val="0"/>
          <w:numId w:val="2"/>
        </w:numPr>
        <w:tabs>
          <w:tab w:val="left" w:pos="1080"/>
        </w:tabs>
        <w:spacing w:line="264" w:lineRule="auto"/>
        <w:ind w:left="0" w:firstLine="720"/>
        <w:jc w:val="both"/>
        <w:rPr>
          <w:sz w:val="26"/>
          <w:szCs w:val="26"/>
        </w:rPr>
      </w:pPr>
      <w:r>
        <w:rPr>
          <w:sz w:val="26"/>
          <w:szCs w:val="26"/>
        </w:rPr>
        <w:t>Phối hợp trong việc tổ chức các hoạt động văn hóa, thể thao, vui chơi lành mạnh trong nhà trường và tại địa phương, đặc biệt vào các dịp khai giảng, kết thúc học kỳ, kết thúc năm học, nghỉ hè hằng năm.</w:t>
      </w:r>
    </w:p>
    <w:p w:rsidR="009A7828" w:rsidRDefault="009A7828" w:rsidP="009A7828">
      <w:pPr>
        <w:numPr>
          <w:ilvl w:val="0"/>
          <w:numId w:val="2"/>
        </w:numPr>
        <w:tabs>
          <w:tab w:val="left" w:pos="1080"/>
        </w:tabs>
        <w:spacing w:line="264" w:lineRule="auto"/>
        <w:ind w:left="0" w:firstLine="720"/>
        <w:jc w:val="both"/>
        <w:rPr>
          <w:sz w:val="26"/>
          <w:szCs w:val="26"/>
        </w:rPr>
      </w:pPr>
      <w:r>
        <w:rPr>
          <w:sz w:val="26"/>
          <w:szCs w:val="26"/>
        </w:rPr>
        <w:t xml:space="preserve">Nghiên cứu, tiếp thu các ý kiến từ phía gia đình, cơ quan, tổ chức, đoàn thể có liên quan trong công tác nuôi dưỡng, chăm sóc, giáo dục trẻ em, học </w:t>
      </w:r>
      <w:r w:rsidR="00823D95">
        <w:rPr>
          <w:sz w:val="26"/>
          <w:szCs w:val="26"/>
        </w:rPr>
        <w:t>sinh</w:t>
      </w:r>
      <w:r>
        <w:rPr>
          <w:sz w:val="26"/>
          <w:szCs w:val="26"/>
        </w:rPr>
        <w:t>.</w:t>
      </w:r>
    </w:p>
    <w:p w:rsidR="009A7828" w:rsidRDefault="00823D95" w:rsidP="009A7828">
      <w:pPr>
        <w:numPr>
          <w:ilvl w:val="0"/>
          <w:numId w:val="1"/>
        </w:numPr>
        <w:tabs>
          <w:tab w:val="left" w:pos="1080"/>
        </w:tabs>
        <w:spacing w:line="264" w:lineRule="auto"/>
        <w:ind w:left="0" w:firstLine="720"/>
        <w:jc w:val="both"/>
        <w:rPr>
          <w:sz w:val="26"/>
          <w:szCs w:val="26"/>
        </w:rPr>
      </w:pPr>
      <w:r>
        <w:rPr>
          <w:sz w:val="26"/>
          <w:szCs w:val="26"/>
        </w:rPr>
        <w:t>Đối với các trường M</w:t>
      </w:r>
      <w:r w:rsidR="009A7828">
        <w:rPr>
          <w:sz w:val="26"/>
          <w:szCs w:val="26"/>
        </w:rPr>
        <w:t>ầm non cần tập trung:</w:t>
      </w:r>
    </w:p>
    <w:p w:rsidR="009A7828" w:rsidRDefault="009A7828" w:rsidP="009A7828">
      <w:pPr>
        <w:numPr>
          <w:ilvl w:val="0"/>
          <w:numId w:val="2"/>
        </w:numPr>
        <w:tabs>
          <w:tab w:val="left" w:pos="1080"/>
        </w:tabs>
        <w:spacing w:line="264" w:lineRule="auto"/>
        <w:ind w:left="0" w:firstLine="720"/>
        <w:jc w:val="both"/>
        <w:rPr>
          <w:sz w:val="26"/>
          <w:szCs w:val="26"/>
        </w:rPr>
      </w:pPr>
      <w:r>
        <w:rPr>
          <w:sz w:val="26"/>
          <w:szCs w:val="26"/>
        </w:rPr>
        <w:t xml:space="preserve">Tiếp tục nâng cao chất lượng và hiệu quả công tác nuôi dưỡng, chăm sóc, giáo dục trẻ em và thu hút tối đa trẻ em trong độ tuổi đến trường. </w:t>
      </w:r>
    </w:p>
    <w:p w:rsidR="009A7828" w:rsidRDefault="009A7828" w:rsidP="009A7828">
      <w:pPr>
        <w:numPr>
          <w:ilvl w:val="0"/>
          <w:numId w:val="2"/>
        </w:numPr>
        <w:tabs>
          <w:tab w:val="left" w:pos="1080"/>
        </w:tabs>
        <w:spacing w:line="264" w:lineRule="auto"/>
        <w:ind w:left="0" w:firstLine="720"/>
        <w:jc w:val="both"/>
        <w:rPr>
          <w:sz w:val="26"/>
          <w:szCs w:val="26"/>
        </w:rPr>
      </w:pPr>
      <w:r>
        <w:rPr>
          <w:sz w:val="26"/>
          <w:szCs w:val="26"/>
        </w:rPr>
        <w:t>Trao đổi thông tin thường xuyên giữa nhà trường với gia đình; kết hợp tuyên truyền, phổ biến kiến thức khoa học nuôi dưỡng, chăm sóc, giáo dục trẻ em; xử lý kịp thời các vấn đề liên quan đến chăm sóc, nuôi dưỡng trẻ em trong trường học.</w:t>
      </w:r>
    </w:p>
    <w:p w:rsidR="009A7828" w:rsidRDefault="009A7828" w:rsidP="009A7828">
      <w:pPr>
        <w:numPr>
          <w:ilvl w:val="0"/>
          <w:numId w:val="2"/>
        </w:numPr>
        <w:shd w:val="clear" w:color="auto" w:fill="FFFFFF"/>
        <w:tabs>
          <w:tab w:val="left" w:pos="1080"/>
        </w:tabs>
        <w:spacing w:line="264" w:lineRule="auto"/>
        <w:ind w:left="0" w:firstLine="720"/>
        <w:jc w:val="both"/>
        <w:rPr>
          <w:sz w:val="26"/>
          <w:szCs w:val="26"/>
        </w:rPr>
      </w:pPr>
      <w:r>
        <w:rPr>
          <w:sz w:val="26"/>
          <w:szCs w:val="26"/>
        </w:rPr>
        <w:t>Chăm lo đời sống vật chất và tinh thần; nâng cao trình độ nghiệp vụ, đạo đức nghề nghiệp cho đội ngũ cán bộ, giáo viên, nhân viên nhà trường.</w:t>
      </w:r>
    </w:p>
    <w:p w:rsidR="00300A66" w:rsidRDefault="009A7828" w:rsidP="00823D95">
      <w:pPr>
        <w:numPr>
          <w:ilvl w:val="0"/>
          <w:numId w:val="2"/>
        </w:numPr>
        <w:shd w:val="clear" w:color="auto" w:fill="FFFFFF"/>
        <w:tabs>
          <w:tab w:val="left" w:pos="1080"/>
        </w:tabs>
        <w:spacing w:line="264" w:lineRule="auto"/>
        <w:ind w:left="0" w:firstLine="720"/>
        <w:jc w:val="both"/>
        <w:rPr>
          <w:sz w:val="26"/>
          <w:szCs w:val="26"/>
        </w:rPr>
      </w:pPr>
      <w:r>
        <w:rPr>
          <w:sz w:val="26"/>
          <w:szCs w:val="26"/>
        </w:rPr>
        <w:t xml:space="preserve">Thường xuyên phối hợp với các cơ quan, tổ chức, đoàn thể trên địa bàn như Y tế, Đoàn Thanh niên Cộng sản Hồ Chí Minh, Hội Phụ nữ, Ban đại diện cha mẹ học sinh và các </w:t>
      </w:r>
    </w:p>
    <w:p w:rsidR="00300A66" w:rsidRDefault="00300A66" w:rsidP="009E2E9B">
      <w:pPr>
        <w:shd w:val="clear" w:color="auto" w:fill="FFFFFF"/>
        <w:tabs>
          <w:tab w:val="left" w:pos="1080"/>
        </w:tabs>
        <w:spacing w:line="264" w:lineRule="auto"/>
        <w:ind w:left="720"/>
        <w:jc w:val="both"/>
        <w:rPr>
          <w:sz w:val="26"/>
          <w:szCs w:val="26"/>
        </w:rPr>
      </w:pPr>
    </w:p>
    <w:p w:rsidR="00300A66" w:rsidRDefault="00300A66" w:rsidP="00300A66">
      <w:pPr>
        <w:shd w:val="clear" w:color="auto" w:fill="FFFFFF"/>
        <w:tabs>
          <w:tab w:val="left" w:pos="1080"/>
        </w:tabs>
        <w:spacing w:line="264" w:lineRule="auto"/>
        <w:ind w:left="720"/>
        <w:jc w:val="both"/>
        <w:rPr>
          <w:sz w:val="26"/>
          <w:szCs w:val="26"/>
        </w:rPr>
      </w:pPr>
    </w:p>
    <w:p w:rsidR="009A7828" w:rsidRPr="00823D95" w:rsidRDefault="009A7828" w:rsidP="00300A66">
      <w:pPr>
        <w:shd w:val="clear" w:color="auto" w:fill="FFFFFF"/>
        <w:tabs>
          <w:tab w:val="left" w:pos="1080"/>
        </w:tabs>
        <w:spacing w:line="264" w:lineRule="auto"/>
        <w:jc w:val="both"/>
        <w:rPr>
          <w:sz w:val="26"/>
          <w:szCs w:val="26"/>
        </w:rPr>
      </w:pPr>
      <w:r>
        <w:rPr>
          <w:sz w:val="26"/>
          <w:szCs w:val="26"/>
        </w:rPr>
        <w:t>tổ chức có liên quan trong việc chăm sóc, bảo vệ sức khỏe, phòng chống tai nạn, thương tích, bảo đảm an toàn cho trẻ em.</w:t>
      </w:r>
    </w:p>
    <w:p w:rsidR="009A7828" w:rsidRDefault="009A7828" w:rsidP="009A7828">
      <w:pPr>
        <w:numPr>
          <w:ilvl w:val="0"/>
          <w:numId w:val="1"/>
        </w:numPr>
        <w:shd w:val="clear" w:color="auto" w:fill="FFFFFF"/>
        <w:tabs>
          <w:tab w:val="left" w:pos="1080"/>
        </w:tabs>
        <w:spacing w:line="264" w:lineRule="auto"/>
        <w:ind w:left="0" w:firstLine="720"/>
        <w:jc w:val="both"/>
        <w:rPr>
          <w:sz w:val="26"/>
          <w:szCs w:val="26"/>
        </w:rPr>
      </w:pPr>
      <w:r>
        <w:rPr>
          <w:sz w:val="26"/>
          <w:szCs w:val="26"/>
        </w:rPr>
        <w:t>Đối vớ</w:t>
      </w:r>
      <w:r w:rsidR="00823D95">
        <w:rPr>
          <w:sz w:val="26"/>
          <w:szCs w:val="26"/>
        </w:rPr>
        <w:t xml:space="preserve">i các cơ sở giáo dục  Tiểu học và THCS </w:t>
      </w:r>
      <w:r>
        <w:rPr>
          <w:sz w:val="26"/>
          <w:szCs w:val="26"/>
        </w:rPr>
        <w:t>cần tập trung:</w:t>
      </w:r>
    </w:p>
    <w:p w:rsidR="009A7828" w:rsidRDefault="009A7828" w:rsidP="009A7828">
      <w:pPr>
        <w:numPr>
          <w:ilvl w:val="0"/>
          <w:numId w:val="2"/>
        </w:numPr>
        <w:shd w:val="clear" w:color="auto" w:fill="FFFFFF"/>
        <w:tabs>
          <w:tab w:val="left" w:pos="1080"/>
        </w:tabs>
        <w:spacing w:line="264" w:lineRule="auto"/>
        <w:ind w:left="0" w:firstLine="720"/>
        <w:jc w:val="both"/>
        <w:rPr>
          <w:sz w:val="26"/>
          <w:szCs w:val="26"/>
        </w:rPr>
      </w:pPr>
      <w:r>
        <w:rPr>
          <w:sz w:val="26"/>
          <w:szCs w:val="26"/>
        </w:rPr>
        <w:t>Xây dựng môi trường giáo dục, lành mạnh, thân thiện, phát huy tính tích cực của học sinh trong học tập, rèn luyện và chủ động tham gia các hoạt động xã hội; rèn luyện kỹ năng sống và định hướng nghề nghiệp cho học sinh; tăng cường giáo dục cho học sinh ý thức; thái độ học tập chủ động, nghiêm túc.</w:t>
      </w:r>
    </w:p>
    <w:p w:rsidR="009A7828" w:rsidRDefault="009A7828" w:rsidP="009A7828">
      <w:pPr>
        <w:numPr>
          <w:ilvl w:val="0"/>
          <w:numId w:val="2"/>
        </w:numPr>
        <w:shd w:val="clear" w:color="auto" w:fill="FFFFFF"/>
        <w:tabs>
          <w:tab w:val="left" w:pos="1080"/>
        </w:tabs>
        <w:spacing w:line="264" w:lineRule="auto"/>
        <w:ind w:left="0" w:firstLine="720"/>
        <w:jc w:val="both"/>
        <w:rPr>
          <w:sz w:val="26"/>
          <w:szCs w:val="26"/>
        </w:rPr>
      </w:pPr>
      <w:r>
        <w:rPr>
          <w:sz w:val="26"/>
          <w:szCs w:val="26"/>
        </w:rPr>
        <w:t>Động viên, khuyến khích học sinh đến trường, thường xuyên có liên hệ và phối hợp với gia đình, chính quyền địa phương quan tâm đến học sinh có hoàn cảnh khó khăn, vùng sâu, vùng xa, động viên các em tới trường; bồi dưỡng kiến thức và kỹ năng cho học sinh yếu, kém.</w:t>
      </w:r>
    </w:p>
    <w:p w:rsidR="009A7828" w:rsidRDefault="009A7828" w:rsidP="009A7828">
      <w:pPr>
        <w:numPr>
          <w:ilvl w:val="0"/>
          <w:numId w:val="2"/>
        </w:numPr>
        <w:shd w:val="clear" w:color="auto" w:fill="FFFFFF"/>
        <w:tabs>
          <w:tab w:val="left" w:pos="1080"/>
        </w:tabs>
        <w:spacing w:line="264" w:lineRule="auto"/>
        <w:ind w:left="0" w:firstLine="720"/>
        <w:jc w:val="both"/>
        <w:rPr>
          <w:sz w:val="26"/>
          <w:szCs w:val="26"/>
        </w:rPr>
      </w:pPr>
      <w:r>
        <w:rPr>
          <w:sz w:val="26"/>
          <w:szCs w:val="26"/>
        </w:rPr>
        <w:t>Phối hợp với các cơ quan, tổ chức, đoàn thể trên đ</w:t>
      </w:r>
      <w:r w:rsidR="00823D95">
        <w:rPr>
          <w:sz w:val="26"/>
          <w:szCs w:val="26"/>
        </w:rPr>
        <w:t>ịa bàn như: Công an địa phương,</w:t>
      </w:r>
      <w:r>
        <w:rPr>
          <w:sz w:val="26"/>
          <w:szCs w:val="26"/>
        </w:rPr>
        <w:t xml:space="preserve"> Mặt trận Tổ quốc, Hội</w:t>
      </w:r>
      <w:r w:rsidR="00300A66">
        <w:rPr>
          <w:sz w:val="26"/>
          <w:szCs w:val="26"/>
        </w:rPr>
        <w:t xml:space="preserve"> Khuyến học, Hội Cựu Chiến binh</w:t>
      </w:r>
      <w:r>
        <w:rPr>
          <w:sz w:val="26"/>
          <w:szCs w:val="26"/>
        </w:rPr>
        <w:t>, Hội Phụ nữ, Ban đại diện cha mẹ học sinh và các tổ chức có liên quan trong việc giáo dục học sinh trong và ngoài nhà trường.</w:t>
      </w:r>
    </w:p>
    <w:p w:rsidR="009A7828" w:rsidRDefault="009A7828" w:rsidP="009A7828">
      <w:pPr>
        <w:numPr>
          <w:ilvl w:val="0"/>
          <w:numId w:val="2"/>
        </w:numPr>
        <w:shd w:val="clear" w:color="auto" w:fill="FFFFFF"/>
        <w:tabs>
          <w:tab w:val="left" w:pos="1080"/>
        </w:tabs>
        <w:spacing w:line="264" w:lineRule="auto"/>
        <w:ind w:left="0" w:firstLine="720"/>
        <w:jc w:val="both"/>
        <w:rPr>
          <w:sz w:val="26"/>
          <w:szCs w:val="26"/>
        </w:rPr>
      </w:pPr>
      <w:r>
        <w:rPr>
          <w:sz w:val="26"/>
          <w:szCs w:val="26"/>
        </w:rPr>
        <w:t>Nâng cao trách nhiệm, phát huy tiềm năng giáo dục của các tổ chức, đoàn thể trong trường: tổ chức Đảng, Công đoàn, Đoàn Thanh niên Cộng sản Hồ Chí Minh, Đội Thiếu niên Tiền phong Hồ Chí Minh trong việc giáo dục đạo đức, pháp luật cho học sinh.</w:t>
      </w:r>
    </w:p>
    <w:p w:rsidR="009A7828" w:rsidRDefault="009A7828" w:rsidP="009A7828">
      <w:pPr>
        <w:shd w:val="clear" w:color="auto" w:fill="FFFFFF"/>
        <w:tabs>
          <w:tab w:val="left" w:pos="1080"/>
        </w:tabs>
        <w:spacing w:line="264" w:lineRule="auto"/>
        <w:ind w:left="720"/>
        <w:jc w:val="both"/>
        <w:rPr>
          <w:sz w:val="14"/>
          <w:szCs w:val="14"/>
        </w:rPr>
      </w:pPr>
    </w:p>
    <w:p w:rsidR="009A7828" w:rsidRDefault="00300A66" w:rsidP="009A7828">
      <w:pPr>
        <w:shd w:val="clear" w:color="auto" w:fill="FFFFFF"/>
        <w:tabs>
          <w:tab w:val="left" w:pos="1080"/>
        </w:tabs>
        <w:spacing w:line="264" w:lineRule="auto"/>
        <w:ind w:firstLine="720"/>
        <w:jc w:val="both"/>
        <w:rPr>
          <w:sz w:val="26"/>
          <w:szCs w:val="26"/>
        </w:rPr>
      </w:pPr>
      <w:r>
        <w:rPr>
          <w:sz w:val="26"/>
          <w:szCs w:val="26"/>
        </w:rPr>
        <w:t xml:space="preserve">Phòng </w:t>
      </w:r>
      <w:r w:rsidR="009A7828">
        <w:rPr>
          <w:sz w:val="26"/>
          <w:szCs w:val="26"/>
        </w:rPr>
        <w:t>Giáo dục và Đào tạo đề nghị thủ trưởng đơn vị</w:t>
      </w:r>
      <w:r w:rsidR="009A7828">
        <w:rPr>
          <w:sz w:val="26"/>
          <w:szCs w:val="26"/>
          <w:lang w:val="vi-VN"/>
        </w:rPr>
        <w:t xml:space="preserve"> </w:t>
      </w:r>
      <w:r w:rsidR="009A7828">
        <w:rPr>
          <w:sz w:val="26"/>
          <w:szCs w:val="26"/>
        </w:rPr>
        <w:t>nghiêm túc triển khai</w:t>
      </w:r>
      <w:r w:rsidR="009A7828">
        <w:rPr>
          <w:sz w:val="26"/>
          <w:szCs w:val="26"/>
          <w:lang w:val="vi-VN"/>
        </w:rPr>
        <w:t xml:space="preserve"> thực hiện.</w:t>
      </w:r>
      <w:r w:rsidR="009A7828">
        <w:rPr>
          <w:sz w:val="26"/>
          <w:szCs w:val="26"/>
        </w:rPr>
        <w:t>/.</w:t>
      </w:r>
    </w:p>
    <w:p w:rsidR="009A7828" w:rsidRDefault="009A7828" w:rsidP="009A7828">
      <w:pPr>
        <w:autoSpaceDE w:val="0"/>
        <w:autoSpaceDN w:val="0"/>
        <w:adjustRightInd w:val="0"/>
        <w:spacing w:line="264" w:lineRule="auto"/>
        <w:ind w:firstLine="720"/>
        <w:jc w:val="both"/>
        <w:rPr>
          <w:sz w:val="26"/>
          <w:szCs w:val="26"/>
          <w:lang w:val="it-IT"/>
        </w:rPr>
      </w:pPr>
      <w:r>
        <w:rPr>
          <w:sz w:val="26"/>
          <w:szCs w:val="26"/>
        </w:rPr>
        <w:t xml:space="preserve"> </w:t>
      </w:r>
    </w:p>
    <w:tbl>
      <w:tblPr>
        <w:tblW w:w="0" w:type="auto"/>
        <w:tblLook w:val="01E0" w:firstRow="1" w:lastRow="1" w:firstColumn="1" w:lastColumn="1" w:noHBand="0" w:noVBand="0"/>
      </w:tblPr>
      <w:tblGrid>
        <w:gridCol w:w="4644"/>
        <w:gridCol w:w="4644"/>
      </w:tblGrid>
      <w:tr w:rsidR="009A7828" w:rsidTr="009A7828">
        <w:tc>
          <w:tcPr>
            <w:tcW w:w="4644" w:type="dxa"/>
            <w:hideMark/>
          </w:tcPr>
          <w:p w:rsidR="009A7828" w:rsidRDefault="009A7828">
            <w:pPr>
              <w:spacing w:line="264" w:lineRule="auto"/>
              <w:jc w:val="both"/>
              <w:rPr>
                <w:b/>
                <w:sz w:val="22"/>
                <w:szCs w:val="22"/>
              </w:rPr>
            </w:pPr>
            <w:r>
              <w:rPr>
                <w:b/>
                <w:i/>
                <w:sz w:val="22"/>
                <w:szCs w:val="22"/>
              </w:rPr>
              <w:t xml:space="preserve">Nơi nhận:                                                                                                 </w:t>
            </w:r>
          </w:p>
          <w:p w:rsidR="009A7828" w:rsidRDefault="009A7828">
            <w:pPr>
              <w:spacing w:line="264" w:lineRule="auto"/>
              <w:jc w:val="both"/>
              <w:rPr>
                <w:sz w:val="22"/>
                <w:szCs w:val="22"/>
              </w:rPr>
            </w:pPr>
            <w:r>
              <w:rPr>
                <w:sz w:val="22"/>
                <w:szCs w:val="22"/>
              </w:rPr>
              <w:t>- Như trên;</w:t>
            </w:r>
          </w:p>
          <w:p w:rsidR="009A7828" w:rsidRDefault="00300A66">
            <w:pPr>
              <w:spacing w:line="264" w:lineRule="auto"/>
              <w:jc w:val="both"/>
              <w:rPr>
                <w:sz w:val="22"/>
                <w:szCs w:val="22"/>
              </w:rPr>
            </w:pPr>
            <w:r>
              <w:rPr>
                <w:sz w:val="22"/>
                <w:szCs w:val="22"/>
              </w:rPr>
              <w:t xml:space="preserve">- Sở </w:t>
            </w:r>
            <w:r w:rsidR="009A7828">
              <w:rPr>
                <w:sz w:val="22"/>
                <w:szCs w:val="22"/>
              </w:rPr>
              <w:t>GD&amp;ĐT (</w:t>
            </w:r>
            <w:r>
              <w:rPr>
                <w:sz w:val="22"/>
                <w:szCs w:val="22"/>
              </w:rPr>
              <w:t>CTTT</w:t>
            </w:r>
            <w:r w:rsidR="009A7828">
              <w:rPr>
                <w:sz w:val="22"/>
                <w:szCs w:val="22"/>
              </w:rPr>
              <w:t>);</w:t>
            </w:r>
          </w:p>
          <w:p w:rsidR="009A7828" w:rsidRDefault="009A7828">
            <w:pPr>
              <w:spacing w:line="264" w:lineRule="auto"/>
              <w:jc w:val="both"/>
              <w:rPr>
                <w:sz w:val="22"/>
                <w:szCs w:val="22"/>
              </w:rPr>
            </w:pPr>
            <w:r>
              <w:rPr>
                <w:sz w:val="22"/>
                <w:szCs w:val="22"/>
              </w:rPr>
              <w:t xml:space="preserve">- </w:t>
            </w:r>
            <w:r w:rsidR="00300A66">
              <w:rPr>
                <w:sz w:val="22"/>
                <w:szCs w:val="22"/>
              </w:rPr>
              <w:t xml:space="preserve"> LĐ Phòng </w:t>
            </w:r>
            <w:r>
              <w:rPr>
                <w:sz w:val="22"/>
                <w:szCs w:val="22"/>
              </w:rPr>
              <w:t>GD&amp;ĐT;</w:t>
            </w:r>
          </w:p>
          <w:p w:rsidR="009A7828" w:rsidRDefault="009A7828">
            <w:pPr>
              <w:spacing w:line="264" w:lineRule="auto"/>
              <w:jc w:val="both"/>
              <w:rPr>
                <w:sz w:val="22"/>
                <w:szCs w:val="22"/>
              </w:rPr>
            </w:pPr>
            <w:r>
              <w:rPr>
                <w:sz w:val="22"/>
                <w:szCs w:val="22"/>
              </w:rPr>
              <w:t xml:space="preserve">- </w:t>
            </w:r>
            <w:r w:rsidR="00300A66">
              <w:rPr>
                <w:sz w:val="22"/>
                <w:szCs w:val="22"/>
              </w:rPr>
              <w:t xml:space="preserve"> Các tổ thuộc Phòng </w:t>
            </w:r>
            <w:r>
              <w:rPr>
                <w:sz w:val="22"/>
                <w:szCs w:val="22"/>
              </w:rPr>
              <w:t>GD&amp;ĐT;</w:t>
            </w:r>
          </w:p>
          <w:p w:rsidR="009A7828" w:rsidRDefault="009A7828">
            <w:pPr>
              <w:spacing w:line="264" w:lineRule="auto"/>
              <w:jc w:val="both"/>
              <w:rPr>
                <w:b/>
                <w:sz w:val="26"/>
                <w:szCs w:val="26"/>
              </w:rPr>
            </w:pPr>
            <w:r>
              <w:rPr>
                <w:sz w:val="22"/>
                <w:szCs w:val="22"/>
              </w:rPr>
              <w:t>- Lưu: VP, CTTT.</w:t>
            </w:r>
          </w:p>
        </w:tc>
        <w:tc>
          <w:tcPr>
            <w:tcW w:w="4644" w:type="dxa"/>
            <w:hideMark/>
          </w:tcPr>
          <w:p w:rsidR="009A7828" w:rsidRDefault="00300A66">
            <w:pPr>
              <w:spacing w:line="264" w:lineRule="auto"/>
              <w:jc w:val="both"/>
              <w:rPr>
                <w:b/>
                <w:sz w:val="26"/>
                <w:szCs w:val="26"/>
              </w:rPr>
            </w:pPr>
            <w:r>
              <w:rPr>
                <w:b/>
                <w:sz w:val="26"/>
                <w:szCs w:val="26"/>
              </w:rPr>
              <w:t xml:space="preserve">             </w:t>
            </w:r>
            <w:r w:rsidR="009A7828">
              <w:rPr>
                <w:b/>
                <w:sz w:val="26"/>
                <w:szCs w:val="26"/>
              </w:rPr>
              <w:t xml:space="preserve"> </w:t>
            </w:r>
            <w:r>
              <w:rPr>
                <w:b/>
                <w:sz w:val="26"/>
                <w:szCs w:val="26"/>
              </w:rPr>
              <w:t xml:space="preserve">  TRƯỞNG PHÒNG</w:t>
            </w:r>
          </w:p>
          <w:p w:rsidR="00300A66" w:rsidRDefault="009A7828" w:rsidP="00300A66">
            <w:pPr>
              <w:spacing w:line="264" w:lineRule="auto"/>
              <w:jc w:val="both"/>
              <w:rPr>
                <w:b/>
                <w:sz w:val="26"/>
                <w:szCs w:val="26"/>
              </w:rPr>
            </w:pPr>
            <w:r>
              <w:rPr>
                <w:b/>
                <w:sz w:val="26"/>
                <w:szCs w:val="26"/>
              </w:rPr>
              <w:t xml:space="preserve">                 </w:t>
            </w:r>
          </w:p>
          <w:p w:rsidR="00300A66" w:rsidRDefault="00300A66" w:rsidP="00300A66">
            <w:pPr>
              <w:spacing w:line="264" w:lineRule="auto"/>
              <w:jc w:val="both"/>
              <w:rPr>
                <w:b/>
                <w:sz w:val="26"/>
                <w:szCs w:val="26"/>
              </w:rPr>
            </w:pPr>
          </w:p>
          <w:p w:rsidR="00300A66" w:rsidRPr="00B815AA" w:rsidRDefault="00B815AA" w:rsidP="00300A66">
            <w:pPr>
              <w:spacing w:line="264" w:lineRule="auto"/>
              <w:jc w:val="both"/>
              <w:rPr>
                <w:i/>
                <w:sz w:val="26"/>
                <w:szCs w:val="26"/>
              </w:rPr>
            </w:pPr>
            <w:r>
              <w:rPr>
                <w:b/>
                <w:sz w:val="26"/>
                <w:szCs w:val="26"/>
              </w:rPr>
              <w:t xml:space="preserve">          </w:t>
            </w:r>
            <w:bookmarkStart w:id="0" w:name="_GoBack"/>
            <w:bookmarkEnd w:id="0"/>
            <w:r>
              <w:rPr>
                <w:b/>
                <w:sz w:val="26"/>
                <w:szCs w:val="26"/>
              </w:rPr>
              <w:t xml:space="preserve">                </w:t>
            </w:r>
            <w:r w:rsidRPr="00B815AA">
              <w:rPr>
                <w:i/>
                <w:sz w:val="26"/>
                <w:szCs w:val="26"/>
              </w:rPr>
              <w:t>(Đã ký)</w:t>
            </w:r>
          </w:p>
          <w:p w:rsidR="00300A66" w:rsidRDefault="00300A66" w:rsidP="00300A66">
            <w:pPr>
              <w:spacing w:line="264" w:lineRule="auto"/>
              <w:jc w:val="both"/>
              <w:rPr>
                <w:b/>
                <w:sz w:val="26"/>
                <w:szCs w:val="26"/>
              </w:rPr>
            </w:pPr>
          </w:p>
          <w:p w:rsidR="00300A66" w:rsidRDefault="00300A66" w:rsidP="00300A66">
            <w:pPr>
              <w:spacing w:line="264" w:lineRule="auto"/>
              <w:jc w:val="both"/>
              <w:rPr>
                <w:b/>
                <w:sz w:val="26"/>
                <w:szCs w:val="26"/>
              </w:rPr>
            </w:pPr>
          </w:p>
          <w:p w:rsidR="009A7828" w:rsidRDefault="009A7828" w:rsidP="00300A66">
            <w:pPr>
              <w:spacing w:line="264" w:lineRule="auto"/>
              <w:jc w:val="both"/>
              <w:rPr>
                <w:b/>
                <w:sz w:val="26"/>
                <w:szCs w:val="26"/>
              </w:rPr>
            </w:pPr>
            <w:r>
              <w:rPr>
                <w:b/>
                <w:sz w:val="26"/>
                <w:szCs w:val="26"/>
              </w:rPr>
              <w:t xml:space="preserve">     </w:t>
            </w:r>
            <w:r w:rsidR="00300A66">
              <w:rPr>
                <w:b/>
                <w:sz w:val="26"/>
                <w:szCs w:val="26"/>
              </w:rPr>
              <w:t xml:space="preserve">             Nguyễn Trí Dũng</w:t>
            </w:r>
          </w:p>
        </w:tc>
      </w:tr>
    </w:tbl>
    <w:p w:rsidR="009A7828" w:rsidRDefault="009A7828" w:rsidP="009A7828">
      <w:pPr>
        <w:autoSpaceDE w:val="0"/>
        <w:autoSpaceDN w:val="0"/>
        <w:adjustRightInd w:val="0"/>
        <w:spacing w:line="264" w:lineRule="auto"/>
        <w:jc w:val="both"/>
        <w:rPr>
          <w:sz w:val="26"/>
          <w:szCs w:val="26"/>
        </w:rPr>
      </w:pPr>
    </w:p>
    <w:p w:rsidR="00785FB9" w:rsidRDefault="00785FB9"/>
    <w:sectPr w:rsidR="00785FB9" w:rsidSect="00823D95">
      <w:pgSz w:w="12240" w:h="15840"/>
      <w:pgMar w:top="720" w:right="117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36F36"/>
    <w:multiLevelType w:val="hybridMultilevel"/>
    <w:tmpl w:val="86A6F2FE"/>
    <w:lvl w:ilvl="0" w:tplc="3416A60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1050F3"/>
    <w:multiLevelType w:val="hybridMultilevel"/>
    <w:tmpl w:val="A96E7FAE"/>
    <w:lvl w:ilvl="0" w:tplc="3416A60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68671083"/>
    <w:multiLevelType w:val="hybridMultilevel"/>
    <w:tmpl w:val="2910B6E8"/>
    <w:lvl w:ilvl="0" w:tplc="55527EAE">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28"/>
    <w:rsid w:val="00027FDF"/>
    <w:rsid w:val="00254D56"/>
    <w:rsid w:val="00300A66"/>
    <w:rsid w:val="006F177C"/>
    <w:rsid w:val="00785FB9"/>
    <w:rsid w:val="00823D95"/>
    <w:rsid w:val="009A7828"/>
    <w:rsid w:val="009E2E9B"/>
    <w:rsid w:val="00AD7DD5"/>
    <w:rsid w:val="00B815AA"/>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2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9A7828"/>
    <w:pPr>
      <w:keepNext/>
      <w:jc w:val="center"/>
      <w:outlineLvl w:val="2"/>
    </w:pPr>
    <w:rPr>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7828"/>
    <w:rPr>
      <w:rFonts w:ascii="Times New Roman" w:eastAsia="Times New Roman" w:hAnsi="Times New Roman" w:cs="Times New Roman"/>
      <w: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2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9A7828"/>
    <w:pPr>
      <w:keepNext/>
      <w:jc w:val="center"/>
      <w:outlineLvl w:val="2"/>
    </w:pPr>
    <w:rPr>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7828"/>
    <w:rPr>
      <w:rFonts w:ascii="Times New Roman" w:eastAsia="Times New Roman" w:hAnsi="Times New Roman" w:cs="Times New Roman"/>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7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WINXP-PRO</cp:lastModifiedBy>
  <cp:revision>2</cp:revision>
  <cp:lastPrinted>2017-11-14T07:16:00Z</cp:lastPrinted>
  <dcterms:created xsi:type="dcterms:W3CDTF">2017-11-14T07:29:00Z</dcterms:created>
  <dcterms:modified xsi:type="dcterms:W3CDTF">2017-11-14T07:29:00Z</dcterms:modified>
</cp:coreProperties>
</file>